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91" w:rsidRDefault="005C6091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2"/>
        <w:gridCol w:w="1016"/>
        <w:gridCol w:w="1255"/>
        <w:gridCol w:w="664"/>
        <w:gridCol w:w="1305"/>
        <w:gridCol w:w="664"/>
        <w:gridCol w:w="1305"/>
        <w:gridCol w:w="664"/>
        <w:gridCol w:w="1305"/>
        <w:gridCol w:w="664"/>
        <w:gridCol w:w="1305"/>
        <w:gridCol w:w="2669"/>
      </w:tblGrid>
      <w:tr w:rsidR="00553C3F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C6091" w:rsidRDefault="005238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Статус: Утвержден 04.05.2023 (версия 3)</w:t>
            </w:r>
          </w:p>
        </w:tc>
      </w:tr>
      <w:tr w:rsidR="00553C3F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Ведомственная целевая программа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торговли на территории Новосибирской области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23884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23884" w:rsidRDefault="00523884" w:rsidP="005238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Отчет от 04.05.2023 15:33:44 (Ведомственная целевая программа «Развитие торговли на территории Новосибирской области»)</w:t>
            </w:r>
          </w:p>
        </w:tc>
      </w:tr>
      <w:tr w:rsidR="005C6091" w:rsidTr="00553C3F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</w:tr>
      <w:tr w:rsidR="00553C3F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о ходе реализации ведомственной целевой программы</w:t>
            </w:r>
          </w:p>
        </w:tc>
      </w:tr>
      <w:tr w:rsidR="00553C3F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Новосибирской области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Ведомственная целевая программа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торговли на территории Новосибирской области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»«</w:t>
            </w:r>
          </w:p>
        </w:tc>
      </w:tr>
      <w:tr w:rsidR="00553C3F" w:rsidTr="00553C3F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4 квартал 2022 года</w:t>
            </w:r>
          </w:p>
        </w:tc>
      </w:tr>
      <w:tr w:rsidR="005C6091" w:rsidTr="00553C3F"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C6091" w:rsidRDefault="005C6091">
            <w:pPr>
              <w:spacing w:after="0" w:line="240" w:lineRule="auto"/>
              <w:ind w:left="55" w:right="55"/>
            </w:pPr>
          </w:p>
        </w:tc>
      </w:tr>
      <w:tr w:rsidR="00553C3F" w:rsidTr="00553C3F">
        <w:tc>
          <w:tcPr>
            <w:tcW w:w="289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</w:p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</w:t>
            </w:r>
          </w:p>
        </w:tc>
        <w:tc>
          <w:tcPr>
            <w:tcW w:w="2271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целевого индикатора</w:t>
            </w:r>
          </w:p>
        </w:tc>
        <w:tc>
          <w:tcPr>
            <w:tcW w:w="3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отчетный год</w:t>
            </w:r>
          </w:p>
        </w:tc>
        <w:tc>
          <w:tcPr>
            <w:tcW w:w="393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том числе за отчетный квартал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результаты и причины отклонений фактического значения от планового за отчетный период</w:t>
            </w:r>
          </w:p>
        </w:tc>
      </w:tr>
      <w:tr w:rsidR="00553C3F" w:rsidTr="00553C3F">
        <w:tc>
          <w:tcPr>
            <w:tcW w:w="2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0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55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96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96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96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969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(года)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 (за отчетный период)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Цель 1 ведомственной целевой программы: Содействие удовлетворению спроса населения в потребительских товарах, повышение их ценовой и территориальной доступности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Индекс оборота розничной торговли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101.8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238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Оборот розничной торговли за январь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декабрь 2022 года составил </w:t>
            </w:r>
            <w:r w:rsidR="00523884" w:rsidRPr="00523884">
              <w:rPr>
                <w:rFonts w:ascii="Times New Roman" w:eastAsia="Times New Roman" w:hAnsi="Times New Roman" w:cs="Times New Roman"/>
                <w:color w:val="000000"/>
                <w:sz w:val="24"/>
              </w:rPr>
              <w:t>782,6 млрд рублей (утвержденные итоги)</w:t>
            </w:r>
            <w:bookmarkStart w:id="0" w:name="_GoBack"/>
            <w:bookmarkEnd w:id="0"/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Задача 1 ведомственной целевой программы: Создание 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организационно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мероприятий по информированию хозяйствующих субъектов и населения по вопросам организации торговли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322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434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Превышение планового значения связано с увеличением количества информирования по вопросам функционирования предприятий торговли в период частичной мобилизации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действующего законодательства, совершенствование нормативно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правового обеспечения в сфере торговли, внесение необходимых изменений в нормативные правовые акты Новосибирской области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2022 году внесены изменения и принят вновь 41 правовой акт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мониторинга организаций розничной торговли на наличие в продаже продукции местных товаропроизводителей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Обследовано запланированное количество предприятий. Продукция местных товаропроизводителей в торговой сети по группам товаров составляет от 60% до 90%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консультативной и методологической помощи субъектам потребительского рынка по вопросам торговли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Консультативная поддержка оказана 159 субъектам потребительского рынка (по мере обращений), в результате чего повышена их информированность по вопросам организации и осуществления торговой деятельности, в том числе в период частичной мобилизации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Информирование администраций муниципальных районов и городских округов Новосибирской области по различным аспектам развития сферы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потребительского рынка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осуществлялось по мере необходимости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и ведение: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торгового реестра Новосибирской области;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реестра розничных рынков на территории Новосибирской области;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реестра ярмарок, организуемых на территории Новосибирской области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постоянном режиме осуществлялась актуализация данных реестров, что способствовало увеличению информированности населения о проводимых ярмарочных мероприятиях и о розничных рынках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круглых столов, совещаний, конференций по проблемам сферы торговли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Проведено 73 совещания,  круглых столов, заседаний оперативного штаба по обеспечению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функционирования предприятий потребительского рынка на территории Новосибирской области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информационно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аналитического наблюдения за состоянием рынка товаров и услуг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Проведено информационно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аналитическое наблюдение за состоянием рынка ГСМ, включая бензины марок АИ92, АИ95, дизельное топливо летнее и зимнее, а также рынков бумаги офисной, сахара, соли, яиц куриных, хлеба из разных сортов муки, овощей, входящих в состав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борщевого набора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мониторинга ценовой ситуации: – в организациях торговли; – на розничных рынках, ярмарках и в местах расширенных продаж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еженедельном режиме (в марте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мае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ежедневном) проводится мониторинг средних розничных цен по 68 наименованиям продовольственных товаров и непродовольственных товаров первой необходимости. Ситуация стабильная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населения и хозяйствующих субъектов по вопросам торговли с использованием информационно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телекоммуникационной сети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ведение на официальном сайте Минпромторга НСО в информационно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телекоммуникационной сети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раздела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Потребительский рынок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отчетный период размещено 186 информаций, что повысило информированность хозяйствующих субъектов и населения о мероприятиях и деятельности в сфере потребительского рынка и услуг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работы и проведение заседаний комиссии при министерстве промышленности, торговли и развития предпринимательства Новосибирской области по вопросам обеспечения безопасности товаров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потребительском рынке Новосибирской области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Проведено 6 онлайн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заседаний комиссии по подведению итогов мероприятий по обеспечению продовольственной безопасности рыбы и рыбопродуктов, мучных кондитерских изделий, хлеба, муки, продуктов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для детского питания, круп, бобовых, минеральных и питьевых вод, соков, кваса, мороженого, пива, алкогольной и табачной продукции, кулинарной, плодоовощной, молочной продукции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населения о мероприятиях и мерах, проводимых контролирующими и надзорными органами по вопросам повышения качества и безопасности реализуемых товаров на потребительском рынке области. Подготовка информации, пресс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релизов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Подготовлено и размещено на сайте Минпромторга НСО 4 информации о результатах госконтроля, о моратории на проведение проверок. В связи с введением Правительством Российской Федерации моратория на проведение проверок во втором полугодии 2022 года контрольно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надзорные мероприятия не проводились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размещения мелкорозничных торговых объектов на территории Новосибирской области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Мониторинг проводился по всем муниципальным районам и городским округам Новосибирской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области во 2 квартале 2022 года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и проведение мероприятий по вопросу создания условий для продвижения на потребительский рынок Новосибирской области продукции, произведенной на территории региона, в том числе реализации проекта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Сделано у нас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Запущен онлайн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сервис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Биржа импортозамещения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запущен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Продовольственный портал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а также платформа субконтракт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ации «Сделаем сами». Проведены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мероприятия, направленные на продвижение продукции местных товаропроизводителей в сферу HoReCa: организованы 2 Гастроярмарки на Михайловской набережной, а также Ярмарка товаропроизводителей Новосибирской области в рамках проведения форума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Дни ритейла в Сибири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дней поставщиков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мероприятия совместно с ТЦ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Метро Кэш энд Керри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ООО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Сибирская выставочная компания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В работе Центра закупок сетей приняло участие более 250 представителей товаропроизводителей и 30 торговых сетей и сетевых предприятий общественного питания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1 цели 1,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Задача 2 ведомственной целевой программы: Содействие развитию многоформатной инфраструктуры торговли, основанной на принципах достижения установленных нормативов минимальной обеспеченности населения Новосибирской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площадью торговых объектов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товаропроизводителей, организаций оптовой торговли, принявших участие в ярмарках, проводимых на территории Новосибирской области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650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муниципальных районов и городских округов Новосибирской области, в которых уровень обеспеченности населения площадью торговых объектов соответствует нормативу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97.2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35 муниципальных районах и городских округах Новосибирской области уровень обеспеченности населения площадью торговых объектов превышает установленный норматив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Обеспеченность отдаленных населенных пунктов Новосибирской области торговыми услугами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89.32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89.33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Проведение организационных мероприятий (консультации, совещания, деловые встречи), направленных на стимулирование реализации инвестиционных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 сфере потребительского рынка, в том числе по строительству логистических центров, осуществляющих прием и хранение продовольственных товаров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мероприятия по развитию инвестиционного проекта ОРЦ Холдинга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Русаргомаркет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В рамках форума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Недели ритейла в Сибири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заключено соглашение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сотрудничестве между Правительством Новосибирской области и Компанией ИКС 5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выставок, ярмарок товаров и услуг с участием местных товаропроизводителей и субъектов малого и среднего предпринимательства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Неисполнение плана в результате экономии в размере 82,5 тыс. рублей, сложившейся при проведении закупочных процедур; кроме этого в соответствии с решением протокола заседания Правительства Новосибирской области от 14.11.2022 № 73 в резервный фонд  Правительства Новосибирской области отозваны лимиты бюджетных обязательств областного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бюджета на 2022 год  в размере 48,3 тыс. рублей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оценки обеспеченности населения Новосибирской области площадью торговых объектов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соответствии с планом мониторинг проведен во 2 квартале 2022 года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17.1.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плана мероприятий (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дорожной карты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по поддержке и развитию системы распространения печатной продукции с использованием нестационарных торговых объектов на территории Новосибирской области в 2020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2021 годах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не запланировано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Размещение утвержденных схем размещения нестационарных торговых объектов на территории муниципальных образований Новосибирской области и вносимых в них изменений на официальном сайте Минпромторга НСО в информационно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телекоммуникационной сети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постоянном режиме осуществлялось размещение на официальном сайте Минпромторга НСО актуальных схем размещения нестационарных торговых объектов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методической помощи и проведение консультаций по вопросам получения субъектами, осуществляющими торговую деятельность на территории Новосибирской области, государственной поддержки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мере поступления обращений  оказана методическая помощь и даны консультации 176 хозяйствующим субъектам по вопросам государственной поддержки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Предоставление субсидий субъектам, осуществляющим торговую деятельность на территории Новосибирской области, на компенсацию части транспортных расходов по доставке товаров первой необходимости в отдаленные села, начиная с 11 километра от районных центров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Торговые организации и предприниматели, получившие субсидию, организуют торговое обслуживание в 417 населенных пунктах, расположенных за 11 км от районных центров, посредством 418 магазинов, 27 населенных пунктов обслуживаются автолавками. Во всех объектах торговли обеспечено наличие ассортимента товаров первой необходимости с уровнем цен не выше среднестатистических по Новосибирской области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Предоставление субсидий субъектам, осуществляющим торговую деятельность на территории Новосибирской области,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 компенсацию части расходов на приобретенные автолавки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Финансирование не предусмотрено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2 цели 1,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Задача 3 ведомственной целевой программы: Развитие кадрового потенциала организаций потребительского рынка и сферы услуг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специалистов сферы потребительского рынка, повысивших квалификацию (ежегодно от общего количества специалистов)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3.73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мероприятий по повышению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квалификации специалистов сферы потребительского рынка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66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 и проведение конкурса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Лучшее предприятие торговли Новосибирской области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не запланировано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 и проведение Новосибирского торгового форума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октября 2022 года совместно с Минпромторгом России в рамках Международного форума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Неделя Ритейла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проведен форум бизнеса и власти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Дни ритейла в Сибири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на котором обсуждалась текущая ситуация на розничном рынке и современные тренды розничной торговли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и проведение отраслевой конференции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HoReCa. 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Перезагрузка: Отель. Ресторан.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Совместно с ФРиО Сибири и НОО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ОПОРА РОССИИ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проведен Саммит гостеприимства Сибири, а также гастрономический фестиваль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Сибири – Есть!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 рамках которых организованы отраслевые мероприятия для профессионалов сферы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HoReCa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Реализация образовательных проектов для специалистов сферы потребительского рынка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традиционные региональные обучающие мероприятия: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 гастрономического бизнеса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 нестационарной, мобильной торговли и вендинга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 торговли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проект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Магазин у дома: школа выживания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участниками стали 550 представителей сферы торговли и общественного питания региона, а также проведен ряд мероприятий входящих в образовательную программу для дизайнеров, модельеров,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художников и ремесленников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Мотив Сибири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обучающих семинаров для специалистов сферы потребительского рынка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обучающие семинары по внедрению цифровой маркировки по группам товаров, подлежащих маркировке (вода, пиво, молочная продукция, товары медицинского назначения, антисептики, шины, обувь, меховые изделия, товары легкой промышленности), а также в рамках выставки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Белый Тополь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проведен обучающий  семинар для работников ритуальной сферы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 w:rsidP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мониторинга целесообразности привлечения иностранной рабочей силы в организациях торговли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инициативе Минтруда и соцразвития НСО ежемесячном режиме проводился мониторинг целесообразности привлечения иностранной рабочей силы на предприятия торговли. В результате отклонено не менее 50% заявок от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количества иностранных работников, запрашиваемых работодателями для работы в сфере торговли и услуг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28. </w:t>
            </w:r>
            <w:r w:rsidR="003D0F84"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работе отраслевых советов профильных учебных заведений (ед)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Принято участие в работе отраслевого совета ГАПОУ НСО 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Новосибирский колледж парикмахерского искусства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3 цели 1,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на достижение цели 1,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затрат по программе, в том числе: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142.7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012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998.2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  <w:r w:rsidR="00553C3F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050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федеральный бюджет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  <w:tr w:rsidR="005C6091" w:rsidTr="00553C3F">
        <w:tc>
          <w:tcPr>
            <w:tcW w:w="289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10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5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3D0F84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305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53C3F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66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5C6091" w:rsidRDefault="005C6091">
            <w:pPr>
              <w:spacing w:after="0" w:line="240" w:lineRule="auto"/>
              <w:ind w:left="55" w:right="55"/>
              <w:jc w:val="center"/>
            </w:pPr>
          </w:p>
        </w:tc>
      </w:tr>
    </w:tbl>
    <w:p w:rsidR="00553C3F" w:rsidRDefault="00553C3F" w:rsidP="00553C3F">
      <w:pPr>
        <w:pStyle w:val="a7"/>
        <w:jc w:val="center"/>
        <w:rPr>
          <w:rFonts w:ascii="Times New Roman" w:hAnsi="Times New Roman" w:cs="Times New Roman"/>
        </w:rPr>
      </w:pPr>
    </w:p>
    <w:p w:rsidR="00553C3F" w:rsidRDefault="00553C3F" w:rsidP="00553C3F">
      <w:pPr>
        <w:pStyle w:val="a7"/>
        <w:jc w:val="center"/>
        <w:rPr>
          <w:rFonts w:ascii="Times New Roman" w:hAnsi="Times New Roman" w:cs="Times New Roman"/>
        </w:rPr>
      </w:pPr>
    </w:p>
    <w:p w:rsidR="00553C3F" w:rsidRPr="00AF23F5" w:rsidRDefault="00553C3F" w:rsidP="00553C3F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3D0F84" w:rsidRDefault="003D0F84"/>
    <w:sectPr w:rsidR="003D0F84" w:rsidSect="00553C3F">
      <w:headerReference w:type="default" r:id="rId6"/>
      <w:pgSz w:w="16840" w:h="11900" w:orient="landscape"/>
      <w:pgMar w:top="1133" w:right="566" w:bottom="1133" w:left="566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166" w:rsidRDefault="00620166" w:rsidP="00553C3F">
      <w:pPr>
        <w:spacing w:after="0" w:line="240" w:lineRule="auto"/>
      </w:pPr>
      <w:r>
        <w:separator/>
      </w:r>
    </w:p>
  </w:endnote>
  <w:endnote w:type="continuationSeparator" w:id="0">
    <w:p w:rsidR="00620166" w:rsidRDefault="00620166" w:rsidP="00553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166" w:rsidRDefault="00620166" w:rsidP="00553C3F">
      <w:pPr>
        <w:spacing w:after="0" w:line="240" w:lineRule="auto"/>
      </w:pPr>
      <w:r>
        <w:separator/>
      </w:r>
    </w:p>
  </w:footnote>
  <w:footnote w:type="continuationSeparator" w:id="0">
    <w:p w:rsidR="00620166" w:rsidRDefault="00620166" w:rsidP="00553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229694213"/>
      <w:docPartObj>
        <w:docPartGallery w:val="Page Numbers (Top of Page)"/>
        <w:docPartUnique/>
      </w:docPartObj>
    </w:sdtPr>
    <w:sdtEndPr/>
    <w:sdtContent>
      <w:p w:rsidR="00553C3F" w:rsidRPr="00553C3F" w:rsidRDefault="00553C3F">
        <w:pPr>
          <w:pStyle w:val="a3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553C3F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553C3F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553C3F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23884">
          <w:rPr>
            <w:rFonts w:ascii="Times New Roman" w:hAnsi="Times New Roman" w:cs="Times New Roman"/>
            <w:noProof/>
            <w:sz w:val="18"/>
            <w:szCs w:val="18"/>
          </w:rPr>
          <w:t>20</w:t>
        </w:r>
        <w:r w:rsidRPr="00553C3F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553C3F" w:rsidRPr="00553C3F" w:rsidRDefault="00553C3F">
    <w:pPr>
      <w:pStyle w:val="a3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91"/>
    <w:rsid w:val="003D0F84"/>
    <w:rsid w:val="00523884"/>
    <w:rsid w:val="00553C3F"/>
    <w:rsid w:val="005C6091"/>
    <w:rsid w:val="0062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4E427-B827-4B9E-BFA1-A1AA5FB58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251302dolgihaaDataSourceProviderrukristaplanning2commonwebbeansRetoolsDataSourceProviderTemplateStor">
    <w:name w:val="Версия сервера генератора печатных документов: 14.25 Версия клиента генератора печатных документов: 13.0.2 Текущий пользователь: dolgihaa Данные о генерации: DataSourceProvider: ru.krista.planning2.common.web.beans.RetoolsDataSourceProvider TemplateStor"/>
  </w:style>
  <w:style w:type="paragraph" w:styleId="a3">
    <w:name w:val="header"/>
    <w:basedOn w:val="a"/>
    <w:link w:val="a4"/>
    <w:uiPriority w:val="99"/>
    <w:unhideWhenUsed/>
    <w:rsid w:val="00553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3C3F"/>
  </w:style>
  <w:style w:type="paragraph" w:styleId="a5">
    <w:name w:val="footer"/>
    <w:basedOn w:val="a"/>
    <w:link w:val="a6"/>
    <w:uiPriority w:val="99"/>
    <w:unhideWhenUsed/>
    <w:rsid w:val="00553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3C3F"/>
  </w:style>
  <w:style w:type="paragraph" w:styleId="a7">
    <w:name w:val="No Spacing"/>
    <w:uiPriority w:val="1"/>
    <w:qFormat/>
    <w:rsid w:val="00553C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Долгих Анна Анатольевна</cp:lastModifiedBy>
  <cp:revision>2</cp:revision>
  <dcterms:created xsi:type="dcterms:W3CDTF">2023-05-04T08:59:00Z</dcterms:created>
  <dcterms:modified xsi:type="dcterms:W3CDTF">2023-05-04T08:59:00Z</dcterms:modified>
</cp:coreProperties>
</file>